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80" w:line="240" w:lineRule="auto"/>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Movistar impulsa las comunicaciones en Río Negro con la activación de 4G en diversas localidades de la provincia</w:t>
      </w:r>
    </w:p>
    <w:p w:rsidR="00000000" w:rsidDel="00000000" w:rsidP="00000000" w:rsidRDefault="00000000" w:rsidRPr="00000000" w14:paraId="00000002">
      <w:pPr>
        <w:shd w:fill="ffffff" w:val="clear"/>
        <w:spacing w:after="200" w:before="280" w:line="240" w:lineRule="auto"/>
        <w:ind w:left="0" w:firstLine="0"/>
        <w:jc w:val="center"/>
        <w:rPr>
          <w:rFonts w:ascii="Arial" w:cs="Arial" w:eastAsia="Arial" w:hAnsi="Arial"/>
          <w:i w:val="1"/>
        </w:rPr>
      </w:pPr>
      <w:r w:rsidDel="00000000" w:rsidR="00000000" w:rsidRPr="00000000">
        <w:rPr>
          <w:rFonts w:ascii="Arial" w:cs="Arial" w:eastAsia="Arial" w:hAnsi="Arial"/>
          <w:i w:val="1"/>
          <w:rtl w:val="0"/>
        </w:rPr>
        <w:t xml:space="preserve">Telefónica</w:t>
      </w:r>
      <w:r w:rsidDel="00000000" w:rsidR="00000000" w:rsidRPr="00000000">
        <w:rPr>
          <w:rFonts w:ascii="Arial" w:cs="Arial" w:eastAsia="Arial" w:hAnsi="Arial"/>
          <w:i w:val="1"/>
          <w:rtl w:val="0"/>
        </w:rPr>
        <w:t xml:space="preserve"> Movistar inauguró la una nueva antena 4G, ubicada en la localidad de Pilcaniyeu, que dará impulso al desarrollo tecnológico de la región. Ahora, más de 5000 personas podrán disfrutar de una mejor conectividad.</w:t>
      </w:r>
    </w:p>
    <w:p w:rsidR="00000000" w:rsidDel="00000000" w:rsidP="00000000" w:rsidRDefault="00000000" w:rsidRPr="00000000" w14:paraId="00000003">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b w:val="1"/>
          <w:rtl w:val="0"/>
        </w:rPr>
        <w:t xml:space="preserve">Rio Negro, 29 de octubre de 2024.-</w:t>
      </w:r>
      <w:r w:rsidDel="00000000" w:rsidR="00000000" w:rsidRPr="00000000">
        <w:rPr>
          <w:rFonts w:ascii="Arial" w:cs="Arial" w:eastAsia="Arial" w:hAnsi="Arial"/>
          <w:rtl w:val="0"/>
        </w:rPr>
        <w:t xml:space="preserve"> Telefónica Movistar, impulsor de la inclusión digital ciudadana, inauguró tecnología 4G en las zonas de Pilcaniyeu, Comallo, Ramos Mexía y Sierra Colorada, lo que representa un importante impulso para el desarrollo tecnológico de la región. Esta iniciativa permitirá reducir la brecha digital y mejorar la calidad de vida de los residentes, facilitando el acceso a educación, trabajo y servicios en línea. De esta manera, la compañía reafirma su compromiso de conectar la vida de las personas. </w:t>
      </w:r>
    </w:p>
    <w:p w:rsidR="00000000" w:rsidDel="00000000" w:rsidP="00000000" w:rsidRDefault="00000000" w:rsidRPr="00000000" w14:paraId="00000004">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Las redes móviles, como infraestructura digital, impulsarán el desarrollo tecnológico de sectores productivos, mejorando su competitividad y fortaleciendo su posición en el mercado local. La transformación digital de la matriz productiva permitirá generar más oportunidades para el desarrollo socioeconómico de esta localidad rionegrina, mejorando la conexión con el mercado nacional y global.</w:t>
      </w:r>
    </w:p>
    <w:p w:rsidR="00000000" w:rsidDel="00000000" w:rsidP="00000000" w:rsidRDefault="00000000" w:rsidRPr="00000000" w14:paraId="00000005">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Se trata de un hito en términos de conectividad que marcará un antes y un después en el desarrollo de las comunidades, y que alcanzará a más de 5.240 personas. Los ciudadanos de estas localidades ubicadas en el corredor sur de la provincia, podrán disfrutar de una mejor experiencia de conectividad, para desarrollar sus actividades cotidianas, comerciales y administrativas. Próximamente esta tecnología también se extenderá a la localidad de Ñorquinco. </w:t>
      </w:r>
    </w:p>
    <w:p w:rsidR="00000000" w:rsidDel="00000000" w:rsidP="00000000" w:rsidRDefault="00000000" w:rsidRPr="00000000" w14:paraId="00000006">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El evento de inauguración, llevado a cabo este 29 de octubre en Pilcaniyeu, reunió a destacadas autoridades locales y representantes de la industria como el Vicegobernador de la provincia de Río Negro, Pedro Pesatti; el Ministro de Gobierno Provincial, Fabian Gatti, y la Intendenta de la localidad, Daniela Cornejo. Por parte de Telefónica Movistar Argentina estuvieron presentes Pablo Armagni, Responsable de Comunicaciones y Asuntos Públicos; y Marian Campeñi, Coordinadora Territorial de Asuntos Públicos con Gobiernos Provinciales y Municipales.</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i w:val="1"/>
          <w:rtl w:val="0"/>
        </w:rPr>
        <w:t xml:space="preserve">“La llegada de la tecnología 4G a Pilcaniyeu y a otras localidades del corredor sur representa un salto en conectividad que impulsa la transformación digital y crea nuevas oportunidades. Estas son las cosas que más nos gustan de nuestro trabajo: poder dar conectividad. Contribuir al desarrollo de una infraestructura esencial que mejora la calidad de vida de las personas es una de las partes más gratificantes de nuestra labor. Más allá de la tecnología, nuestro objetivo en Movistar es hacer más humana la vida de las personas a través de la conectividad”, </w:t>
      </w:r>
      <w:r w:rsidDel="00000000" w:rsidR="00000000" w:rsidRPr="00000000">
        <w:rPr>
          <w:rFonts w:ascii="Arial" w:cs="Arial" w:eastAsia="Arial" w:hAnsi="Arial"/>
          <w:rtl w:val="0"/>
        </w:rPr>
        <w:t xml:space="preserve">expresó Armagni.</w:t>
      </w:r>
    </w:p>
    <w:p w:rsidR="00000000" w:rsidDel="00000000" w:rsidP="00000000" w:rsidRDefault="00000000" w:rsidRPr="00000000" w14:paraId="00000008">
      <w:pPr>
        <w:jc w:val="both"/>
        <w:rPr>
          <w:rFonts w:ascii="Arial" w:cs="Arial" w:eastAsia="Arial" w:hAnsi="Arial"/>
          <w:i w:val="1"/>
        </w:rPr>
      </w:pPr>
      <w:r w:rsidDel="00000000" w:rsidR="00000000" w:rsidRPr="00000000">
        <w:rPr>
          <w:rFonts w:ascii="Arial" w:cs="Arial" w:eastAsia="Arial" w:hAnsi="Arial"/>
          <w:rtl w:val="0"/>
        </w:rPr>
        <w:t xml:space="preserve">Por su parte, en relación a la conectividad de Pilcaniyeu, Pessati, señaló: "</w:t>
      </w:r>
      <w:r w:rsidDel="00000000" w:rsidR="00000000" w:rsidRPr="00000000">
        <w:rPr>
          <w:rFonts w:ascii="Arial" w:cs="Arial" w:eastAsia="Arial" w:hAnsi="Arial"/>
          <w:i w:val="1"/>
          <w:rtl w:val="0"/>
        </w:rPr>
        <w:t xml:space="preserve">Fortalecer la conectividad es fundamental para acelerar el proceso de integración de nuestra provincia y mejorar la calidad de vida de nuestra gente. Este nuevo servicio nos permite igualar oportunidades y abrir las puertas a un desarrollo inclusivo en cada rincón de la región”.</w:t>
      </w:r>
    </w:p>
    <w:p w:rsidR="00000000" w:rsidDel="00000000" w:rsidP="00000000" w:rsidRDefault="00000000" w:rsidRPr="00000000" w14:paraId="00000009">
      <w:pPr>
        <w:shd w:fill="ffffff" w:val="clear"/>
        <w:spacing w:after="280" w:before="280" w:line="240" w:lineRule="auto"/>
        <w:jc w:val="both"/>
        <w:rPr>
          <w:rFonts w:ascii="Arial" w:cs="Arial" w:eastAsia="Arial" w:hAnsi="Arial"/>
          <w:i w:val="1"/>
        </w:rPr>
      </w:pPr>
      <w:r w:rsidDel="00000000" w:rsidR="00000000" w:rsidRPr="00000000">
        <w:rPr>
          <w:rFonts w:ascii="Arial" w:cs="Arial" w:eastAsia="Arial" w:hAnsi="Arial"/>
          <w:rtl w:val="0"/>
        </w:rPr>
        <w:t xml:space="preserve">Finalmente</w:t>
      </w:r>
      <w:r w:rsidDel="00000000" w:rsidR="00000000" w:rsidRPr="00000000">
        <w:rPr>
          <w:rFonts w:ascii="Arial" w:cs="Arial" w:eastAsia="Arial" w:hAnsi="Arial"/>
          <w:rtl w:val="0"/>
        </w:rPr>
        <w:t xml:space="preserve">, durante la inauguración, la intendenta de Pilcaniyeu, comentó: </w:t>
      </w:r>
      <w:r w:rsidDel="00000000" w:rsidR="00000000" w:rsidRPr="00000000">
        <w:rPr>
          <w:rFonts w:ascii="Arial" w:cs="Arial" w:eastAsia="Arial" w:hAnsi="Arial"/>
          <w:i w:val="1"/>
          <w:rtl w:val="0"/>
        </w:rPr>
        <w:t xml:space="preserve">"La llegada de este nuevo servicio ha transformado nuestra manera de vivir y de conectarnos como comunidad. Este avance en conectividad es esencial para el desarrollo de Pilcaniyeu, permitiéndonos avanzar hacia un futuro digital que nos incluya a todos”.</w:t>
      </w:r>
    </w:p>
    <w:p w:rsidR="00000000" w:rsidDel="00000000" w:rsidP="00000000" w:rsidRDefault="00000000" w:rsidRPr="00000000" w14:paraId="0000000A">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Con la puesta en marcha de esta antena, Telefónica Movistar reafirma su compromiso de </w:t>
      </w:r>
      <w:r w:rsidDel="00000000" w:rsidR="00000000" w:rsidRPr="00000000">
        <w:rPr>
          <w:rFonts w:ascii="Arial" w:cs="Arial" w:eastAsia="Arial" w:hAnsi="Arial"/>
          <w:rtl w:val="0"/>
        </w:rPr>
        <w:t xml:space="preserve">conectar la vida de las personas. Como aliado tecnológico del país, la compañía promueve la inclusión digital, la conectividad y el desarrollo socioeconómico de las comunidades más remotas de Argentina, asegurando que cada vez más localidades puedan disfrutar de los beneficios de estar plenamente conectadas al mundo digital.</w:t>
      </w:r>
    </w:p>
    <w:p w:rsidR="00000000" w:rsidDel="00000000" w:rsidP="00000000" w:rsidRDefault="00000000" w:rsidRPr="00000000" w14:paraId="0000000B">
      <w:pPr>
        <w:shd w:fill="ffffff" w:val="clear"/>
        <w:spacing w:after="280" w:before="280" w:line="240" w:lineRule="auto"/>
        <w:jc w:val="both"/>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Acerca de Telefónica Movistar Argentina</w:t>
      </w:r>
    </w:p>
    <w:p w:rsidR="00000000" w:rsidDel="00000000" w:rsidP="00000000" w:rsidRDefault="00000000" w:rsidRPr="00000000" w14:paraId="0000000D">
      <w:pPr>
        <w:spacing w:after="0" w:line="240" w:lineRule="auto"/>
        <w:jc w:val="both"/>
        <w:rPr>
          <w:rFonts w:ascii="Arial" w:cs="Arial" w:eastAsia="Arial" w:hAnsi="Arial"/>
          <w:sz w:val="6"/>
          <w:szCs w:val="6"/>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Telefónica es uno de los operadores de comunicaciones integradas más grandes del mundo. Tiene presencia en 14 países. En Argentina, opera bajo la marca comercial Movistar.</w:t>
      </w:r>
    </w:p>
    <w:p w:rsidR="00000000" w:rsidDel="00000000" w:rsidP="00000000" w:rsidRDefault="00000000" w:rsidRPr="00000000" w14:paraId="0000000F">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w:t>
      </w:r>
    </w:p>
    <w:p w:rsidR="00000000" w:rsidDel="00000000" w:rsidP="00000000" w:rsidRDefault="00000000" w:rsidRPr="00000000" w14:paraId="00000010">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11">
      <w:pP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sectPr>
      <w:headerReference r:id="rId7" w:type="default"/>
      <w:headerReference r:id="rId8" w:type="first"/>
      <w:footerReference r:id="rId9" w:type="default"/>
      <w:footerReference r:id="rId10" w:type="first"/>
      <w:footerReference r:id="rId11" w:type="even"/>
      <w:pgSz w:h="16838" w:w="11906"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96583155" name=""/>
              <a:graphic>
                <a:graphicData uri="http://schemas.microsoft.com/office/word/2010/wordprocessingShape">
                  <wps:wsp>
                    <wps:cNvSpPr/>
                    <wps:cNvPr id="7" name="Shape 7"/>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96583155" name="image6.png"/>
              <a:graphic>
                <a:graphicData uri="http://schemas.openxmlformats.org/drawingml/2006/picture">
                  <pic:pic>
                    <pic:nvPicPr>
                      <pic:cNvPr descr="***Este documento está clasificado como PUBLICO por TELEFÓNICA.&#10;***This document is classified as PUBLIC by TELEFÓNICA." id="0" name="image6.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53" name=""/>
              <a:graphic>
                <a:graphicData uri="http://schemas.microsoft.com/office/word/2010/wordprocessingShape">
                  <wps:wsp>
                    <wps:cNvSpPr/>
                    <wps:cNvPr id="5" name="Shape 5"/>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53"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2"/>
                      <a:srcRect/>
                      <a:stretch>
                        <a:fillRect/>
                      </a:stretch>
                    </pic:blipFill>
                    <pic:spPr>
                      <a:xfrm>
                        <a:off x="0" y="0"/>
                        <a:ext cx="3060700" cy="4203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96583150" name=""/>
              <a:graphic>
                <a:graphicData uri="http://schemas.microsoft.com/office/word/2010/wordprocessingShape">
                  <wps:wsp>
                    <wps:cNvSpPr/>
                    <wps:cNvPr id="2" name="Shape 2"/>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96583150" name="image1.png"/>
              <a:graphic>
                <a:graphicData uri="http://schemas.openxmlformats.org/drawingml/2006/picture">
                  <pic:pic>
                    <pic:nvPicPr>
                      <pic:cNvPr descr="***Este documento está clasificado como PUBLICO por TELEFÓNICA.&#10;***This document is classified as PUBLIC by TELEFÓNICA." id="0" name="image1.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52" name=""/>
              <a:graphic>
                <a:graphicData uri="http://schemas.microsoft.com/office/word/2010/wordprocessingShape">
                  <wps:wsp>
                    <wps:cNvSpPr/>
                    <wps:cNvPr id="4" name="Shape 4"/>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52"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2"/>
                      <a:srcRect/>
                      <a:stretch>
                        <a:fillRect/>
                      </a:stretch>
                    </pic:blipFill>
                    <pic:spPr>
                      <a:xfrm>
                        <a:off x="0" y="0"/>
                        <a:ext cx="3060700" cy="42037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96583154" name=""/>
              <a:graphic>
                <a:graphicData uri="http://schemas.microsoft.com/office/word/2010/wordprocessingShape">
                  <wps:wsp>
                    <wps:cNvSpPr/>
                    <wps:cNvPr id="6" name="Shape 6"/>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0225" cy="429895"/>
              <wp:effectExtent b="0" l="0" r="0" t="0"/>
              <wp:wrapNone/>
              <wp:docPr descr="***Este documento está clasificado como PUBLICO por TELEFÓNICA.&#10;***This document is classified as PUBLIC by TELEFÓNICA." id="1896583154" name="image5.png"/>
              <a:graphic>
                <a:graphicData uri="http://schemas.openxmlformats.org/drawingml/2006/picture">
                  <pic:pic>
                    <pic:nvPicPr>
                      <pic:cNvPr descr="***Este documento está clasificado como PUBLICO por TELEFÓNICA.&#10;***This document is classified as PUBLIC by TELEFÓNICA." id="0" name="image5.png"/>
                      <pic:cNvPicPr preferRelativeResize="0"/>
                    </pic:nvPicPr>
                    <pic:blipFill>
                      <a:blip r:embed="rId1"/>
                      <a:srcRect/>
                      <a:stretch>
                        <a:fillRect/>
                      </a:stretch>
                    </pic:blipFill>
                    <pic:spPr>
                      <a:xfrm>
                        <a:off x="0" y="0"/>
                        <a:ext cx="3070225" cy="4298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51" name=""/>
              <a:graphic>
                <a:graphicData uri="http://schemas.microsoft.com/office/word/2010/wordprocessingShape">
                  <wps:wsp>
                    <wps:cNvSpPr/>
                    <wps:cNvPr id="3" name="Shape 3"/>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51"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2"/>
                      <a:srcRect/>
                      <a:stretch>
                        <a:fillRect/>
                      </a:stretch>
                    </pic:blipFill>
                    <pic:spPr>
                      <a:xfrm>
                        <a:off x="0" y="0"/>
                        <a:ext cx="3060700" cy="42037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tabs>
        <w:tab w:val="center" w:leader="none" w:pos="4252"/>
        <w:tab w:val="right" w:leader="none" w:pos="8504"/>
      </w:tabs>
      <w:spacing w:after="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-1076324</wp:posOffset>
          </wp:positionH>
          <wp:positionV relativeFrom="paragraph">
            <wp:posOffset>-335279</wp:posOffset>
          </wp:positionV>
          <wp:extent cx="2572703" cy="936268"/>
          <wp:effectExtent b="0" l="0" r="0" t="0"/>
          <wp:wrapNone/>
          <wp:docPr descr="Un dibujo animado&#10;&#10;Descripción generada automáticamente con confianza media" id="1896583156" name="image7.png"/>
          <a:graphic>
            <a:graphicData uri="http://schemas.openxmlformats.org/drawingml/2006/picture">
              <pic:pic>
                <pic:nvPicPr>
                  <pic:cNvPr descr="Un dibujo animado&#10;&#10;Descripción generada automáticamente con confianza media" id="0" name="image7.png"/>
                  <pic:cNvPicPr preferRelativeResize="0"/>
                </pic:nvPicPr>
                <pic:blipFill>
                  <a:blip r:embed="rId1"/>
                  <a:srcRect b="0" l="0" r="0" t="0"/>
                  <a:stretch>
                    <a:fillRect/>
                  </a:stretch>
                </pic:blipFill>
                <pic:spPr>
                  <a:xfrm>
                    <a:off x="0" y="0"/>
                    <a:ext cx="2572703" cy="936268"/>
                  </a:xfrm>
                  <a:prstGeom prst="rect"/>
                  <a:ln/>
                </pic:spPr>
              </pic:pic>
            </a:graphicData>
          </a:graphic>
        </wp:anchor>
      </w:drawing>
    </w:r>
  </w:p>
  <w:p w:rsidR="00000000" w:rsidDel="00000000" w:rsidP="00000000" w:rsidRDefault="00000000" w:rsidRPr="00000000" w14:paraId="00000015">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6">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7">
    <w:pPr>
      <w:tabs>
        <w:tab w:val="center" w:leader="none" w:pos="4252"/>
        <w:tab w:val="right" w:leader="none" w:pos="8504"/>
      </w:tabs>
      <w:spacing w:after="0" w:line="240" w:lineRule="auto"/>
      <w:rPr>
        <w:sz w:val="18"/>
        <w:szCs w:val="18"/>
      </w:rPr>
    </w:pPr>
    <w:r w:rsidDel="00000000" w:rsidR="00000000" w:rsidRPr="00000000">
      <w:rPr>
        <w:rtl w:val="0"/>
      </w:rPr>
    </w:r>
  </w:p>
  <w:p w:rsidR="00000000" w:rsidDel="00000000" w:rsidP="00000000" w:rsidRDefault="00000000" w:rsidRPr="00000000" w14:paraId="00000018">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9">
    <w:pPr>
      <w:tabs>
        <w:tab w:val="center" w:leader="none" w:pos="4252"/>
        <w:tab w:val="right" w:leader="none" w:pos="8504"/>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7D8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F7D8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F7D8F"/>
  </w:style>
  <w:style w:type="paragraph" w:styleId="Piedepgina">
    <w:name w:val="footer"/>
    <w:basedOn w:val="Normal"/>
    <w:link w:val="PiedepginaCar"/>
    <w:uiPriority w:val="99"/>
    <w:unhideWhenUsed w:val="1"/>
    <w:rsid w:val="00CF7D8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F7D8F"/>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unhideWhenUsed w:val="1"/>
    <w:rsid w:val="006A676A"/>
    <w:pPr>
      <w:spacing w:line="240" w:lineRule="auto"/>
    </w:pPr>
    <w:rPr>
      <w:sz w:val="20"/>
      <w:szCs w:val="20"/>
    </w:rPr>
  </w:style>
  <w:style w:type="character" w:styleId="TextocomentarioCar" w:customStyle="1">
    <w:name w:val="Texto comentario Car"/>
    <w:basedOn w:val="Fuentedeprrafopredeter"/>
    <w:link w:val="Textocomentario"/>
    <w:uiPriority w:val="99"/>
    <w:rsid w:val="006A676A"/>
    <w:rPr>
      <w:sz w:val="20"/>
      <w:szCs w:val="20"/>
    </w:rPr>
  </w:style>
  <w:style w:type="character" w:styleId="Refdecomentario">
    <w:name w:val="annotation reference"/>
    <w:basedOn w:val="Fuentedeprrafopredeter"/>
    <w:uiPriority w:val="99"/>
    <w:semiHidden w:val="1"/>
    <w:unhideWhenUsed w:val="1"/>
    <w:rsid w:val="006A676A"/>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yBpLht4K3GAn1MG+ShGzb4pGA==">CgMxLjA4AHIhMXhzU24ydkFkVG1DVGtzNk5HTXhmbDhSVjVwYlRfWXNE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2024-10-25T17:45:00Z</dcterms:created>
  <dc:creator>Ivana Gramigni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c7f741e,2bb3fadd,6ff62db0,710b8fed,5e5b0ee7,6bec8a34</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TELEFÓNICA.***This document is classified as PUBLIC by TELEFÓNICA.</vt:lpwstr>
  </property>
</Properties>
</file>