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Chapelco, un lugar lleno de experiencias únicas en el Movistar Ski Day &amp; Night</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ind w:left="0" w:firstLine="0"/>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segundo año consecutivo, Movistar estuvo presente en San Martín de los Andes </w:t>
      </w:r>
      <w:r w:rsidDel="00000000" w:rsidR="00000000" w:rsidRPr="00000000">
        <w:rPr>
          <w:rFonts w:ascii="Arial" w:cs="Arial" w:eastAsia="Arial" w:hAnsi="Arial"/>
          <w:color w:val="000000"/>
          <w:sz w:val="22"/>
          <w:szCs w:val="22"/>
          <w:rtl w:val="0"/>
        </w:rPr>
        <w:t xml:space="preserve">llev</w:t>
      </w:r>
      <w:r w:rsidDel="00000000" w:rsidR="00000000" w:rsidRPr="00000000">
        <w:rPr>
          <w:rFonts w:ascii="Arial" w:cs="Arial" w:eastAsia="Arial" w:hAnsi="Arial"/>
          <w:sz w:val="22"/>
          <w:szCs w:val="22"/>
          <w:rtl w:val="0"/>
        </w:rPr>
        <w:t xml:space="preserve">ando</w:t>
      </w:r>
      <w:r w:rsidDel="00000000" w:rsidR="00000000" w:rsidRPr="00000000">
        <w:rPr>
          <w:rFonts w:ascii="Arial" w:cs="Arial" w:eastAsia="Arial" w:hAnsi="Arial"/>
          <w:color w:val="000000"/>
          <w:sz w:val="22"/>
          <w:szCs w:val="22"/>
          <w:rtl w:val="0"/>
        </w:rPr>
        <w:t xml:space="preserve"> a cab</w:t>
      </w:r>
      <w:r w:rsidDel="00000000" w:rsidR="00000000" w:rsidRPr="00000000">
        <w:rPr>
          <w:rFonts w:ascii="Arial" w:cs="Arial" w:eastAsia="Arial" w:hAnsi="Arial"/>
          <w:sz w:val="22"/>
          <w:szCs w:val="22"/>
          <w:rtl w:val="0"/>
        </w:rPr>
        <w:t xml:space="preserve">o dos eventos únicos que brindaron </w:t>
      </w:r>
      <w:r w:rsidDel="00000000" w:rsidR="00000000" w:rsidRPr="00000000">
        <w:rPr>
          <w:rFonts w:ascii="Arial" w:cs="Arial" w:eastAsia="Arial" w:hAnsi="Arial"/>
          <w:color w:val="000000"/>
          <w:sz w:val="22"/>
          <w:szCs w:val="22"/>
          <w:rtl w:val="0"/>
        </w:rPr>
        <w:t xml:space="preserve">a los clientes la oportunidad de disfrutar de una </w:t>
      </w:r>
      <w:r w:rsidDel="00000000" w:rsidR="00000000" w:rsidRPr="00000000">
        <w:rPr>
          <w:rFonts w:ascii="Arial" w:cs="Arial" w:eastAsia="Arial" w:hAnsi="Arial"/>
          <w:sz w:val="22"/>
          <w:szCs w:val="22"/>
          <w:rtl w:val="0"/>
        </w:rPr>
        <w:t xml:space="preserve">jornada completa de esquí en el cerro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tanto en </w:t>
      </w:r>
      <w:r w:rsidDel="00000000" w:rsidR="00000000" w:rsidRPr="00000000">
        <w:rPr>
          <w:rFonts w:ascii="Arial" w:cs="Arial" w:eastAsia="Arial" w:hAnsi="Arial"/>
          <w:color w:val="000000"/>
          <w:sz w:val="22"/>
          <w:szCs w:val="22"/>
          <w:rtl w:val="0"/>
        </w:rPr>
        <w:t xml:space="preserve">el amanecer</w:t>
      </w:r>
      <w:r w:rsidDel="00000000" w:rsidR="00000000" w:rsidRPr="00000000">
        <w:rPr>
          <w:rFonts w:ascii="Arial" w:cs="Arial" w:eastAsia="Arial" w:hAnsi="Arial"/>
          <w:sz w:val="22"/>
          <w:szCs w:val="22"/>
          <w:rtl w:val="0"/>
        </w:rPr>
        <w:t xml:space="preserve"> como en</w:t>
      </w:r>
      <w:r w:rsidDel="00000000" w:rsidR="00000000" w:rsidRPr="00000000">
        <w:rPr>
          <w:rFonts w:ascii="Arial" w:cs="Arial" w:eastAsia="Arial" w:hAnsi="Arial"/>
          <w:color w:val="000000"/>
          <w:sz w:val="22"/>
          <w:szCs w:val="22"/>
          <w:rtl w:val="0"/>
        </w:rPr>
        <w:t xml:space="preserve"> el anochecer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5">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El evento contó con la participación de invitados especiales como el cantante y compositor Khea.</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highlight w:val="yellow"/>
          <w:rtl w:val="0"/>
        </w:rPr>
        <w:t xml:space="preserve">Link con imagenes: </w:t>
      </w:r>
      <w:hyperlink r:id="rId7">
        <w:r w:rsidDel="00000000" w:rsidR="00000000" w:rsidRPr="00000000">
          <w:rPr>
            <w:rFonts w:ascii="Arial" w:cs="Arial" w:eastAsia="Arial" w:hAnsi="Arial"/>
            <w:b w:val="1"/>
            <w:color w:val="1155cc"/>
            <w:sz w:val="22"/>
            <w:szCs w:val="22"/>
            <w:highlight w:val="white"/>
            <w:u w:val="single"/>
            <w:rtl w:val="0"/>
          </w:rPr>
          <w:t xml:space="preserve">https://drive.google.com/drive/folders/15fsPCO1ITsIlKPqmtfQO7GP94naKEnLx </w:t>
        </w:r>
      </w:hyperlink>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Buenos Aires, </w:t>
      </w:r>
      <w:r w:rsidDel="00000000" w:rsidR="00000000" w:rsidRPr="00000000">
        <w:rPr>
          <w:rFonts w:ascii="Arial" w:cs="Arial" w:eastAsia="Arial" w:hAnsi="Arial"/>
          <w:b w:val="1"/>
          <w:sz w:val="22"/>
          <w:szCs w:val="22"/>
          <w:rtl w:val="0"/>
        </w:rPr>
        <w:t xml:space="preserve">12</w:t>
      </w:r>
      <w:r w:rsidDel="00000000" w:rsidR="00000000" w:rsidRPr="00000000">
        <w:rPr>
          <w:rFonts w:ascii="Arial" w:cs="Arial" w:eastAsia="Arial" w:hAnsi="Arial"/>
          <w:b w:val="1"/>
          <w:color w:val="000000"/>
          <w:sz w:val="22"/>
          <w:szCs w:val="22"/>
          <w:rtl w:val="0"/>
        </w:rPr>
        <w:t xml:space="preserve"> de </w:t>
      </w:r>
      <w:r w:rsidDel="00000000" w:rsidR="00000000" w:rsidRPr="00000000">
        <w:rPr>
          <w:rFonts w:ascii="Arial" w:cs="Arial" w:eastAsia="Arial" w:hAnsi="Arial"/>
          <w:b w:val="1"/>
          <w:sz w:val="22"/>
          <w:szCs w:val="22"/>
          <w:rtl w:val="0"/>
        </w:rPr>
        <w:t xml:space="preserve">agosto</w:t>
      </w:r>
      <w:r w:rsidDel="00000000" w:rsidR="00000000" w:rsidRPr="00000000">
        <w:rPr>
          <w:rFonts w:ascii="Arial" w:cs="Arial" w:eastAsia="Arial" w:hAnsi="Arial"/>
          <w:b w:val="1"/>
          <w:color w:val="000000"/>
          <w:sz w:val="22"/>
          <w:szCs w:val="22"/>
          <w:rtl w:val="0"/>
        </w:rPr>
        <w:t xml:space="preserve"> de 2024.- </w:t>
      </w:r>
      <w:r w:rsidDel="00000000" w:rsidR="00000000" w:rsidRPr="00000000">
        <w:rPr>
          <w:rFonts w:ascii="Arial" w:cs="Arial" w:eastAsia="Arial" w:hAnsi="Arial"/>
          <w:color w:val="000000"/>
          <w:sz w:val="22"/>
          <w:szCs w:val="22"/>
          <w:rtl w:val="0"/>
        </w:rPr>
        <w:t xml:space="preserve">En una temporada de invierno llena de beneficios y eventos especiales, Movistar ofreció a sus clientes experiencias únicas en el impresionante Cerro Chapelco. </w:t>
      </w:r>
      <w:r w:rsidDel="00000000" w:rsidR="00000000" w:rsidRPr="00000000">
        <w:rPr>
          <w:rFonts w:ascii="Arial" w:cs="Arial" w:eastAsia="Arial" w:hAnsi="Arial"/>
          <w:sz w:val="22"/>
          <w:szCs w:val="22"/>
          <w:rtl w:val="0"/>
        </w:rPr>
        <w:t xml:space="preserve">Los</w:t>
      </w:r>
      <w:r w:rsidDel="00000000" w:rsidR="00000000" w:rsidRPr="00000000">
        <w:rPr>
          <w:rFonts w:ascii="Arial" w:cs="Arial" w:eastAsia="Arial" w:hAnsi="Arial"/>
          <w:color w:val="000000"/>
          <w:sz w:val="22"/>
          <w:szCs w:val="22"/>
          <w:rtl w:val="0"/>
        </w:rPr>
        <w:t xml:space="preserve"> eventos se </w:t>
      </w:r>
      <w:r w:rsidDel="00000000" w:rsidR="00000000" w:rsidRPr="00000000">
        <w:rPr>
          <w:rFonts w:ascii="Arial" w:cs="Arial" w:eastAsia="Arial" w:hAnsi="Arial"/>
          <w:sz w:val="22"/>
          <w:szCs w:val="22"/>
          <w:rtl w:val="0"/>
        </w:rPr>
        <w:t xml:space="preserve">llevaron a cabo entre el 8 y el 10 de agosto con la participación de distintas y reconocidas personalidades entre las que se destacó el cantante y compositor Khea, uno de los líderes del movimiento trap latino en Argentina y Latinoamérica.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Durante el  </w:t>
      </w:r>
      <w:r w:rsidDel="00000000" w:rsidR="00000000" w:rsidRPr="00000000">
        <w:rPr>
          <w:rFonts w:ascii="Arial" w:cs="Arial" w:eastAsia="Arial" w:hAnsi="Arial"/>
          <w:b w:val="1"/>
          <w:sz w:val="22"/>
          <w:szCs w:val="22"/>
          <w:rtl w:val="0"/>
        </w:rPr>
        <w:t xml:space="preserve">Movistar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Ski Night, </w:t>
      </w:r>
      <w:r w:rsidDel="00000000" w:rsidR="00000000" w:rsidRPr="00000000">
        <w:rPr>
          <w:rFonts w:ascii="Arial" w:cs="Arial" w:eastAsia="Arial" w:hAnsi="Arial"/>
          <w:sz w:val="22"/>
          <w:szCs w:val="22"/>
          <w:rtl w:val="0"/>
        </w:rPr>
        <w:t xml:space="preserve">clientes 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invitados se reunieron en el parador Graeff para alistarse y disfrutar de una noche extraordinaria en la nieve. Se pusieron cascos y linternas especiales para iniciar el descenso nocturno por la pista Pioneros, la cual permaneció abierta después del horario de cierre del centro de esquí. Al llegar al final de la aventura nocturna, los invitados disfrutaron del afterski con música en el marco del paisaje ideal que presenta el Cerro Chapelco. </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otro lado, durante el </w:t>
      </w:r>
      <w:r w:rsidDel="00000000" w:rsidR="00000000" w:rsidRPr="00000000">
        <w:rPr>
          <w:rFonts w:ascii="Arial" w:cs="Arial" w:eastAsia="Arial" w:hAnsi="Arial"/>
          <w:b w:val="1"/>
          <w:sz w:val="22"/>
          <w:szCs w:val="22"/>
          <w:rtl w:val="0"/>
        </w:rPr>
        <w:t xml:space="preserve">Movistar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Ski Day</w:t>
      </w:r>
      <w:r w:rsidDel="00000000" w:rsidR="00000000" w:rsidRPr="00000000">
        <w:rPr>
          <w:rFonts w:ascii="Arial" w:cs="Arial" w:eastAsia="Arial" w:hAnsi="Arial"/>
          <w:sz w:val="22"/>
          <w:szCs w:val="22"/>
          <w:rtl w:val="0"/>
        </w:rPr>
        <w:t xml:space="preserve">, se ofreció a los clientes la asombrosa oportunidad de ser los primeros en estrenar las pistas y dejar sus huellas a 1700 metros sobre el nivel del mar, pudiendo contemplar el amanecer sobre la nieve en un entorno natural majestuoso y singular. Luego, los invitados disfrutaron de un desayuno para recargar energías y aprovechar al máximo una jornada completa de esquí.</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"Estamos contentos de haber podido ofrecer a nuestros clientes estas experiencias únicas y exclusivas en Cerro Chapelco. Este año, hemos redoblado nuestros esfuerzos para ofrecer experiencias inolvidables, comprometidos en hacer que cada temporada sea mejor y más emocionante para nuestros clientes. El Movistar Ski Day &amp; Night fue un evento exitoso y lleno de mucho disfrute,"</w:t>
      </w:r>
      <w:r w:rsidDel="00000000" w:rsidR="00000000" w:rsidRPr="00000000">
        <w:rPr>
          <w:rFonts w:ascii="Arial" w:cs="Arial" w:eastAsia="Arial" w:hAnsi="Arial"/>
          <w:sz w:val="22"/>
          <w:szCs w:val="22"/>
          <w:rtl w:val="0"/>
        </w:rPr>
        <w:t xml:space="preserve"> afirmó Martín Santagati, jefe de Eventos y Patrocinios de Movistar Argentina.</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Movistar renueva por 2do año consecutivo con el Cerro Chapelco, reconocido como el centro de esquí más premiado de Argentina y galardonado repetidamente por los World Ski Awards como la Mejor Estación de Esquí, en 2015, 2016, 2018, 2019, 2020, 2021, 2022 y también en 2023. </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esta temporada, Chapelco realizó importantes inversiones en infraestructura: adquirió una máquina pisa-pistas de última generación, mejoró el sistema de fabricación de nieve y actualizó tres medios de arrastre para optimizar el transporte de esquiadores. Además, ampliaron las instalaciones del Refugio Graeff e inauguraron el nuevo "Refugio del Mallín".</w:t>
      </w:r>
    </w:p>
    <w:p w:rsidR="00000000" w:rsidDel="00000000" w:rsidP="00000000" w:rsidRDefault="00000000" w:rsidRPr="00000000" w14:paraId="0000001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estas iniciativas, Movistar aspira a proporcionar a sus clientes experiencias únicas que trascienden el servicio tradicional, ofreciendo beneficios exclusivos y actividades en un entorno incomparable.</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de los beneficios en el Cerro Chapelco, el programa "Club Movistar" brindó durante toda la temporada de invierno una amplia gama de beneficios en todo el país, incluyendo descuentos en cines, librerías, restaurantes y parques temáticos. Movistar se asoció con reconocidas marcas y establecimientos para garantizar que los clientes disfrutarán de ventajas exclusivas y ahorros importantes diseñados para complementar y mejorar su experiencia. </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Para obtener más información sobre todas las actividades y beneficios que Movistar ofrece, ingresar a: </w:t>
      </w:r>
      <w:hyperlink r:id="rId8">
        <w:r w:rsidDel="00000000" w:rsidR="00000000" w:rsidRPr="00000000">
          <w:rPr>
            <w:rFonts w:ascii="Arial" w:cs="Arial" w:eastAsia="Arial" w:hAnsi="Arial"/>
            <w:color w:val="1155cc"/>
            <w:sz w:val="22"/>
            <w:szCs w:val="22"/>
            <w:u w:val="single"/>
            <w:rtl w:val="0"/>
          </w:rPr>
          <w:t xml:space="preserve">https://club.movistar.com.ar/</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B">
      <w:pPr>
        <w:jc w:val="both"/>
        <w:rPr>
          <w:rFonts w:ascii="Arial" w:cs="Arial" w:eastAsia="Arial" w:hAnsi="Arial"/>
          <w:color w:val="666666"/>
          <w:sz w:val="22"/>
          <w:szCs w:val="22"/>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sz w:val="14"/>
          <w:szCs w:val="14"/>
        </w:rPr>
      </w:pPr>
      <w:r w:rsidDel="00000000" w:rsidR="00000000" w:rsidRPr="00000000">
        <w:rPr>
          <w:rFonts w:ascii="Arial" w:cs="Arial" w:eastAsia="Arial" w:hAnsi="Arial"/>
          <w:b w:val="1"/>
          <w:color w:val="434343"/>
          <w:sz w:val="14"/>
          <w:szCs w:val="14"/>
          <w:rtl w:val="0"/>
        </w:rPr>
        <w:t xml:space="preserve">Acerca de Movistar</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Arial" w:cs="Arial" w:eastAsia="Arial" w:hAnsi="Arial"/>
          <w:color w:val="666666"/>
          <w:sz w:val="14"/>
          <w:szCs w:val="14"/>
          <w:rtl w:val="0"/>
        </w:rPr>
        <w:t xml:space="preserve">Movistar, compañía multinacional líder en telecomunicaciones, se suma a esta iniciativa y consolida su compromiso de acompañar la proyección y visión de los esports, para continuar en línea con los últimos avances del mercado mundial, ofreciendo experiencias inigualables en comunicaciones integradas y entretenimiento, brindado la mejor conexión con Movistar Fibra y evidenciando así estar a la vanguardia en la industria.</w:t>
      </w: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89275" cy="433070"/>
              <wp:effectExtent b="0" l="0" r="0" t="0"/>
              <wp:wrapNone/>
              <wp:docPr descr="***Este documento está clasificado como PUBLICO por TELEFÓNICA.&#10;***This document is classified as PUBLIC by TELEFÓNICA." id="1194078859" name=""/>
              <a:graphic>
                <a:graphicData uri="http://schemas.microsoft.com/office/word/2010/wordprocessingShape">
                  <wps:wsp>
                    <wps:cNvSpPr/>
                    <wps:cNvPr id="3" name="Shape 3"/>
                    <wps:spPr>
                      <a:xfrm>
                        <a:off x="3820413" y="3582515"/>
                        <a:ext cx="3051175" cy="394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89275" cy="433070"/>
              <wp:effectExtent b="0" l="0" r="0" t="0"/>
              <wp:wrapNone/>
              <wp:docPr descr="***Este documento está clasificado como PUBLICO por TELEFÓNICA.&#10;***This document is classified as PUBLIC by TELEFÓNICA." id="1194078859"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3089275" cy="4330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89275" cy="433070"/>
              <wp:effectExtent b="0" l="0" r="0" t="0"/>
              <wp:wrapNone/>
              <wp:docPr descr="***Este documento está clasificado como PUBLICO por TELEFÓNICA.&#10;***This document is classified as PUBLIC by TELEFÓNICA." id="1194078858" name=""/>
              <a:graphic>
                <a:graphicData uri="http://schemas.microsoft.com/office/word/2010/wordprocessingShape">
                  <wps:wsp>
                    <wps:cNvSpPr/>
                    <wps:cNvPr id="2" name="Shape 2"/>
                    <wps:spPr>
                      <a:xfrm>
                        <a:off x="3820413" y="3582515"/>
                        <a:ext cx="3051175" cy="394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89275" cy="433070"/>
              <wp:effectExtent b="0" l="0" r="0" t="0"/>
              <wp:wrapNone/>
              <wp:docPr descr="***Este documento está clasificado como PUBLICO por TELEFÓNICA.&#10;***This document is classified as PUBLIC by TELEFÓNICA." id="1194078858"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89275" cy="43307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89275" cy="433070"/>
              <wp:effectExtent b="0" l="0" r="0" t="0"/>
              <wp:wrapNone/>
              <wp:docPr descr="***Este documento está clasificado como PUBLICO por TELEFÓNICA.&#10;***This document is classified as PUBLIC by TELEFÓNICA." id="1194078860" name=""/>
              <a:graphic>
                <a:graphicData uri="http://schemas.microsoft.com/office/word/2010/wordprocessingShape">
                  <wps:wsp>
                    <wps:cNvSpPr/>
                    <wps:cNvPr id="4" name="Shape 4"/>
                    <wps:spPr>
                      <a:xfrm>
                        <a:off x="3820413" y="3582515"/>
                        <a:ext cx="3051175" cy="394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89275" cy="433070"/>
              <wp:effectExtent b="0" l="0" r="0" t="0"/>
              <wp:wrapNone/>
              <wp:docPr descr="***Este documento está clasificado como PUBLICO por TELEFÓNICA.&#10;***This document is classified as PUBLIC by TELEFÓNICA." id="1194078860"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3089275" cy="4330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pPr>
    <w:r w:rsidDel="00000000" w:rsidR="00000000" w:rsidRPr="00000000">
      <w:rPr/>
      <w:drawing>
        <wp:inline distB="114300" distT="114300" distL="114300" distR="114300">
          <wp:extent cx="2331980" cy="545783"/>
          <wp:effectExtent b="0" l="0" r="0" t="0"/>
          <wp:docPr id="1194078861" name="image1.png"/>
          <a:graphic>
            <a:graphicData uri="http://schemas.openxmlformats.org/drawingml/2006/picture">
              <pic:pic>
                <pic:nvPicPr>
                  <pic:cNvPr id="0" name="image1.png"/>
                  <pic:cNvPicPr preferRelativeResize="0"/>
                </pic:nvPicPr>
                <pic:blipFill>
                  <a:blip r:embed="rId1"/>
                  <a:srcRect b="34156" l="0" r="0" t="33982"/>
                  <a:stretch>
                    <a:fillRect/>
                  </a:stretch>
                </pic:blipFill>
                <pic:spPr>
                  <a:xfrm>
                    <a:off x="0" y="0"/>
                    <a:ext cx="2331980" cy="54578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174B6"/>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oypena" w:customStyle="1">
    <w:name w:val="oypena"/>
    <w:basedOn w:val="Fuentedeprrafopredeter"/>
    <w:rsid w:val="008174B6"/>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iedepgina">
    <w:name w:val="footer"/>
    <w:basedOn w:val="Normal"/>
    <w:link w:val="PiedepginaCar"/>
    <w:uiPriority w:val="99"/>
    <w:unhideWhenUsed w:val="1"/>
    <w:rsid w:val="005700A1"/>
    <w:pPr>
      <w:tabs>
        <w:tab w:val="center" w:pos="4252"/>
        <w:tab w:val="right" w:pos="8504"/>
      </w:tabs>
    </w:pPr>
  </w:style>
  <w:style w:type="character" w:styleId="PiedepginaCar" w:customStyle="1">
    <w:name w:val="Pie de página Car"/>
    <w:basedOn w:val="Fuentedeprrafopredeter"/>
    <w:link w:val="Piedepgina"/>
    <w:uiPriority w:val="99"/>
    <w:rsid w:val="005700A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5fsPCO1ITsIlKPqmtfQO7GP94naKEnLx" TargetMode="External"/><Relationship Id="rId8" Type="http://schemas.openxmlformats.org/officeDocument/2006/relationships/hyperlink" Target="https://club.movistar.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h9gEVdl49NKnwYHTTpVojxrAQ==">CgMxLjA4AHIhMXdCUUZxV1hkNlh6VTFxNkZ5bldyMHpWVW1MNEtJODdD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2024-06-13T14:31:00Z</dcterms:created>
  <dc:creator>sebaviviano@me.com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472c327d,2b79374f,223fb8df</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TELEFÓNICA.***This document is classified as PUBLIC by TELEFÓNICA.</vt:lpwstr>
  </property>
</Properties>
</file>