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0" w:line="240" w:lineRule="auto"/>
        <w:rPr>
          <w:rFonts w:ascii="Verdana" w:cs="Verdana" w:eastAsia="Verdana" w:hAnsi="Verdana"/>
          <w:b w:val="1"/>
          <w:sz w:val="18"/>
          <w:szCs w:val="18"/>
          <w:highlight w:val="yellow"/>
        </w:rPr>
      </w:pPr>
      <w:bookmarkStart w:colFirst="0" w:colLast="0" w:name="_heading=h.j1z28usjenkf"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148158</wp:posOffset>
            </wp:positionV>
            <wp:extent cx="1740154" cy="292985"/>
            <wp:effectExtent b="0" l="0" r="0" t="0"/>
            <wp:wrapSquare wrapText="bothSides" distB="0" distT="0" distL="0" distR="0"/>
            <wp:docPr descr="http://ds-clientes.com.ar/fundacion_telefonica/headers-2018/movi-nota.jpg" id="534086582" name="image4.jpg"/>
            <a:graphic>
              <a:graphicData uri="http://schemas.openxmlformats.org/drawingml/2006/picture">
                <pic:pic>
                  <pic:nvPicPr>
                    <pic:cNvPr descr="http://ds-clientes.com.ar/fundacion_telefonica/headers-2018/movi-nota.jpg" id="0" name="image4.jpg"/>
                    <pic:cNvPicPr preferRelativeResize="0"/>
                  </pic:nvPicPr>
                  <pic:blipFill>
                    <a:blip r:embed="rId7"/>
                    <a:srcRect b="0" l="0" r="0" t="0"/>
                    <a:stretch>
                      <a:fillRect/>
                    </a:stretch>
                  </pic:blipFill>
                  <pic:spPr>
                    <a:xfrm>
                      <a:off x="0" y="0"/>
                      <a:ext cx="1740154" cy="292985"/>
                    </a:xfrm>
                    <a:prstGeom prst="rect"/>
                    <a:ln/>
                  </pic:spPr>
                </pic:pic>
              </a:graphicData>
            </a:graphic>
          </wp:anchor>
        </w:drawing>
      </w:r>
    </w:p>
    <w:p w:rsidR="00000000" w:rsidDel="00000000" w:rsidP="00000000" w:rsidRDefault="00000000" w:rsidRPr="00000000" w14:paraId="00000003">
      <w:pPr>
        <w:spacing w:after="0" w:line="240" w:lineRule="auto"/>
        <w:jc w:val="center"/>
        <w:rPr>
          <w:rFonts w:ascii="Verdana" w:cs="Verdana" w:eastAsia="Verdana" w:hAnsi="Verdana"/>
          <w:b w:val="1"/>
          <w:sz w:val="24"/>
          <w:szCs w:val="24"/>
          <w:highlight w:val="yellow"/>
        </w:rPr>
      </w:pPr>
      <w:bookmarkStart w:colFirst="0" w:colLast="0" w:name="_heading=h.8us6x3i6sefc" w:id="1"/>
      <w:bookmarkEnd w:id="1"/>
      <w:r w:rsidDel="00000000" w:rsidR="00000000" w:rsidRPr="00000000">
        <w:rPr>
          <w:rtl w:val="0"/>
        </w:rPr>
      </w:r>
    </w:p>
    <w:p w:rsidR="00000000" w:rsidDel="00000000" w:rsidP="00000000" w:rsidRDefault="00000000" w:rsidRPr="00000000" w14:paraId="00000004">
      <w:pPr>
        <w:spacing w:after="0" w:line="240" w:lineRule="auto"/>
        <w:jc w:val="center"/>
        <w:rPr>
          <w:rFonts w:ascii="Verdana" w:cs="Verdana" w:eastAsia="Verdana" w:hAnsi="Verdana"/>
          <w:b w:val="1"/>
          <w:sz w:val="24"/>
          <w:szCs w:val="24"/>
          <w:highlight w:val="yellow"/>
        </w:rPr>
      </w:pPr>
      <w:bookmarkStart w:colFirst="0" w:colLast="0" w:name="_heading=h.h1d48h8wdbr1" w:id="2"/>
      <w:bookmarkEnd w:id="2"/>
      <w:r w:rsidDel="00000000" w:rsidR="00000000" w:rsidRPr="00000000">
        <w:rPr>
          <w:rtl w:val="0"/>
        </w:rPr>
      </w:r>
    </w:p>
    <w:p w:rsidR="00000000" w:rsidDel="00000000" w:rsidP="00000000" w:rsidRDefault="00000000" w:rsidRPr="00000000" w14:paraId="00000005">
      <w:pPr>
        <w:spacing w:after="0" w:line="240" w:lineRule="auto"/>
        <w:jc w:val="center"/>
        <w:rPr>
          <w:rFonts w:ascii="Verdana" w:cs="Verdana" w:eastAsia="Verdana" w:hAnsi="Verdana"/>
          <w:b w:val="1"/>
          <w:sz w:val="24"/>
          <w:szCs w:val="24"/>
        </w:rPr>
      </w:pPr>
      <w:bookmarkStart w:colFirst="0" w:colLast="0" w:name="_heading=h.yp6mitfgm7hj" w:id="3"/>
      <w:bookmarkEnd w:id="3"/>
      <w:r w:rsidDel="00000000" w:rsidR="00000000" w:rsidRPr="00000000">
        <w:rPr>
          <w:rtl w:val="0"/>
        </w:rPr>
      </w:r>
    </w:p>
    <w:p w:rsidR="00000000" w:rsidDel="00000000" w:rsidP="00000000" w:rsidRDefault="00000000" w:rsidRPr="00000000" w14:paraId="00000006">
      <w:pPr>
        <w:spacing w:after="0" w:line="240" w:lineRule="auto"/>
        <w:jc w:val="center"/>
        <w:rPr>
          <w:rFonts w:ascii="Verdana" w:cs="Verdana" w:eastAsia="Verdana" w:hAnsi="Verdana"/>
          <w:b w:val="1"/>
          <w:sz w:val="24"/>
          <w:szCs w:val="24"/>
        </w:rPr>
      </w:pPr>
      <w:bookmarkStart w:colFirst="0" w:colLast="0" w:name="_heading=h.uamd4dg66pt6" w:id="4"/>
      <w:bookmarkEnd w:id="4"/>
      <w:r w:rsidDel="00000000" w:rsidR="00000000" w:rsidRPr="00000000">
        <w:rPr>
          <w:rFonts w:ascii="Verdana" w:cs="Verdana" w:eastAsia="Verdana" w:hAnsi="Verdana"/>
          <w:b w:val="1"/>
          <w:sz w:val="24"/>
          <w:szCs w:val="24"/>
          <w:rtl w:val="0"/>
        </w:rPr>
        <w:t xml:space="preserve">Alianza entre Movistar e Iplan: un avance clave para fortalecer la conectividad en la Ciudad de Buenos Aires</w:t>
      </w:r>
    </w:p>
    <w:p w:rsidR="00000000" w:rsidDel="00000000" w:rsidP="00000000" w:rsidRDefault="00000000" w:rsidRPr="00000000" w14:paraId="00000007">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Buenos Aires, 27 de mayo de 2024.</w:t>
      </w:r>
      <w:r w:rsidDel="00000000" w:rsidR="00000000" w:rsidRPr="00000000">
        <w:rPr>
          <w:rFonts w:ascii="Verdana" w:cs="Verdana" w:eastAsia="Verdana" w:hAnsi="Verdana"/>
          <w:sz w:val="20"/>
          <w:szCs w:val="20"/>
          <w:rtl w:val="0"/>
        </w:rPr>
        <w:t xml:space="preserve"> Movistar anuncia el avance de su acuerdo con IPLAN para la ampliación del despliegue de conectividad en la Ciudad de Buenos Aires. Como parte de esta alianza estratégica, se trabajó en adecuar e integrar infraestructura de conectividad que abarca la parte norte de la ciudad, específicamente los barrios de Almagro, Balvanera, Belgrano, Caballito, Chacarita, Coghlan, Colegiales, Constitución, Monserrat, Nuñez, Palermo, Recoleta, Retiro, Saavedra, San Nicolás, Villa Crespo y Villa Urquiza.</w:t>
      </w:r>
      <w:r w:rsidDel="00000000" w:rsidR="00000000" w:rsidRPr="00000000">
        <w:rPr>
          <w:rFonts w:ascii="Verdana" w:cs="Verdana" w:eastAsia="Verdana" w:hAnsi="Verdana"/>
          <w:sz w:val="20"/>
          <w:szCs w:val="20"/>
          <w:shd w:fill="fce5cd" w:val="clear"/>
          <w:rtl w:val="0"/>
        </w:rPr>
        <w:br w:type="textWrapping"/>
      </w:r>
      <w:r w:rsidDel="00000000" w:rsidR="00000000" w:rsidRPr="00000000">
        <w:rPr>
          <w:rtl w:val="0"/>
        </w:rPr>
      </w:r>
    </w:p>
    <w:p w:rsidR="00000000" w:rsidDel="00000000" w:rsidP="00000000" w:rsidRDefault="00000000" w:rsidRPr="00000000" w14:paraId="0000000A">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 alianza, que se basa en el concepto de compartición de red, está enfocada en clientes residenciales Movistar y lleva conectividad a edificios con tecnología FTTH/GPON. Comprende la conexión mediante la red de IPLAN ya instalada, así como el mantenimiento de la red. La instalación será ejecutada por Movistar.</w:t>
      </w:r>
    </w:p>
    <w:p w:rsidR="00000000" w:rsidDel="00000000" w:rsidP="00000000" w:rsidRDefault="00000000" w:rsidRPr="00000000" w14:paraId="0000000B">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colaboración con IPlan marca un hito clave en la apertura y compartición de redes. Con esta alianza reafirmamos nuestro compromiso de ampliar aún más la conectividad de alta calidad en la Ciudad de Buenos Aires, donde Movistar ya tiene más de 400 mil unidades inmobiliarias pasadas. Estamos orgullosos de seguir llegando a más hogares, y creemos que este proyecto demuestra nuestro firme compromiso con la mejora continua de los servicios y la conectividad total en la región”, explica Luis Delamer, Director Mayorista HISPAM de Movistar.</w:t>
      </w:r>
    </w:p>
    <w:p w:rsidR="00000000" w:rsidDel="00000000" w:rsidP="00000000" w:rsidRDefault="00000000" w:rsidRPr="00000000" w14:paraId="0000000D">
      <w:pPr>
        <w:spacing w:after="0" w:line="240" w:lineRule="auto"/>
        <w:jc w:val="both"/>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00E">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otro lado, Franco Cecchini, Director de IPLAN, agregó: “Estamos muy entusiasmados con esta alianza estratégica con Movistar, que representa un paso significativo hacia la expansión de la conectividad en Buenos Aires. Desde IPLAN, prevemos la posibilidad de disponibilizar 1 millón de hogares pasados en el futuro, lo que permitirá a más residentes acceder a una conectividad de alta calidad y a servicios avanzados. Esta colaboración no sólo refuerza nuestra infraestructura, sino que también subraya nuestro compromiso con la mejora continua y la digitalización de nuestra sociedad”</w:t>
      </w:r>
    </w:p>
    <w:p w:rsidR="00000000" w:rsidDel="00000000" w:rsidP="00000000" w:rsidRDefault="00000000" w:rsidRPr="00000000" w14:paraId="0000000F">
      <w:pPr>
        <w:spacing w:after="0" w:line="240" w:lineRule="auto"/>
        <w:jc w:val="both"/>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010">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implementación de este proyecto comenzó a finales del año pasado y tiene una duración de siete años, con posibilidad de prorrogar por tres años más. Esto marca un avance significativo en el compromiso de la compañía de ofrecer servicios de calidad y conectividad total en la región.</w:t>
      </w:r>
    </w:p>
    <w:p w:rsidR="00000000" w:rsidDel="00000000" w:rsidP="00000000" w:rsidRDefault="00000000" w:rsidRPr="00000000" w14:paraId="00000011">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Gracias a esta alianza, la comunidad tiene a su alcance servicios, con una variedad de propuestas que enriquecen la conectividad de banda ancha y servicios de TV, nuevos productos y servicios, además de ofertas más competitivas.</w:t>
      </w:r>
    </w:p>
    <w:p w:rsidR="00000000" w:rsidDel="00000000" w:rsidP="00000000" w:rsidRDefault="00000000" w:rsidRPr="00000000" w14:paraId="00000013">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Debido al uso de las últimas tecnologías, la vida off line se trasladó al universo on line, acelerando por cuatro su velocidad de migración, permitiendo así la continuidad de las actividades sociales, económicas y educativas.</w:t>
      </w:r>
    </w:p>
    <w:p w:rsidR="00000000" w:rsidDel="00000000" w:rsidP="00000000" w:rsidRDefault="00000000" w:rsidRPr="00000000" w14:paraId="00000015">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Resulta imprescindible avanzar hacia la digitalización de la sociedad, como la base para apalancar la sostenibilidad del ecosistema productivo, la reactivación socioeconómica y como factor mitigante de la pandemia y continuidad post pandemia.</w:t>
      </w:r>
    </w:p>
    <w:p w:rsidR="00000000" w:rsidDel="00000000" w:rsidP="00000000" w:rsidRDefault="00000000" w:rsidRPr="00000000" w14:paraId="00000017">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partir de esta alianza, Movistar con IPLAN comenzaron a trabajar en conjunto en un esquema de redes de alta capacidad bajo un modelo sostenible e inclusivo, con el objetivo de ampliar la digitalización de los ciudadanos y hacer un mundo más humano conectando la vida de las personas.</w:t>
      </w:r>
    </w:p>
    <w:p w:rsidR="00000000" w:rsidDel="00000000" w:rsidP="00000000" w:rsidRDefault="00000000" w:rsidRPr="00000000" w14:paraId="00000019">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Acerca de IPLAN</w:t>
      </w:r>
    </w:p>
    <w:p w:rsidR="00000000" w:rsidDel="00000000" w:rsidP="00000000" w:rsidRDefault="00000000" w:rsidRPr="00000000" w14:paraId="0000001B">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Iplan es una compañía líder en la provisión de servicios de Telecomunicaciones y Tecnología en las principales ciudades del país.</w:t>
      </w:r>
    </w:p>
    <w:p w:rsidR="00000000" w:rsidDel="00000000" w:rsidP="00000000" w:rsidRDefault="00000000" w:rsidRPr="00000000" w14:paraId="0000001C">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Desde su inicio acompaña a las empresas, acercándoles propuestas a la medida de sus necesidades. Transitando junto a ellas el camino hacia la transformación digital.</w:t>
      </w:r>
    </w:p>
    <w:p w:rsidR="00000000" w:rsidDel="00000000" w:rsidP="00000000" w:rsidRDefault="00000000" w:rsidRPr="00000000" w14:paraId="0000001D">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 objetivo de IPLAN es transformar la experiencia tecnológica y convertirse en el proveedor preferido de servicios de Telecomunicaciones y IT para clientes corporativos, y la opción premium de servicios de Internet de alta calidad en el mercado residencial de Argentina.</w:t>
      </w:r>
    </w:p>
    <w:p w:rsidR="00000000" w:rsidDel="00000000" w:rsidP="00000000" w:rsidRDefault="00000000" w:rsidRPr="00000000" w14:paraId="0000001E">
      <w:pPr>
        <w:spacing w:after="0" w:line="240" w:lineRule="auto"/>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F">
      <w:pPr>
        <w:spacing w:after="0" w:line="240" w:lineRule="auto"/>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Acerca de Movistar</w:t>
      </w:r>
    </w:p>
    <w:p w:rsidR="00000000" w:rsidDel="00000000" w:rsidP="00000000" w:rsidRDefault="00000000" w:rsidRPr="00000000" w14:paraId="00000020">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Movistar es uno de los operadores de comunicaciones integradas más grandes del mundo, con presencia en 14 países. En Argentina, opera bajo la marca comercial Movistar.</w:t>
      </w:r>
    </w:p>
    <w:p w:rsidR="00000000" w:rsidDel="00000000" w:rsidP="00000000" w:rsidRDefault="00000000" w:rsidRPr="00000000" w14:paraId="00000021">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Movistar Argentina cuenta con más de 21 millones de accesos de clientes, los cuales incluyen líneas y conectividad fija y móvil, y una red de fibra óptica de transporte con una longitud de más de 15.000 kilómetros, además de servicio de televisión.</w:t>
      </w:r>
    </w:p>
    <w:p w:rsidR="00000000" w:rsidDel="00000000" w:rsidP="00000000" w:rsidRDefault="00000000" w:rsidRPr="00000000" w14:paraId="00000022">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23">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p>
    <w:p w:rsidR="00000000" w:rsidDel="00000000" w:rsidP="00000000" w:rsidRDefault="00000000" w:rsidRPr="00000000" w14:paraId="00000024">
      <w:pPr>
        <w:spacing w:after="0" w:line="240" w:lineRule="auto"/>
        <w:jc w:val="both"/>
        <w:rPr>
          <w:rFonts w:ascii="Verdana" w:cs="Verdana" w:eastAsia="Verdana" w:hAnsi="Verdana"/>
          <w:sz w:val="16"/>
          <w:szCs w:val="16"/>
          <w:highlight w:val="yellow"/>
        </w:rPr>
      </w:pPr>
      <w:r w:rsidDel="00000000" w:rsidR="00000000" w:rsidRPr="00000000">
        <w:rPr>
          <w:rFonts w:ascii="Verdana" w:cs="Verdana" w:eastAsia="Verdana" w:hAnsi="Verdana"/>
          <w:sz w:val="16"/>
          <w:szCs w:val="16"/>
          <w:rtl w:val="0"/>
        </w:rPr>
        <w:t xml:space="preserve">Para más información, visite https://www.iplan.com.ar/ y https://www.movistar.com.ar/</w:t>
      </w:r>
      <w:r w:rsidDel="00000000" w:rsidR="00000000" w:rsidRPr="00000000">
        <w:rPr>
          <w:rFonts w:ascii="Verdana" w:cs="Verdana" w:eastAsia="Verdana" w:hAnsi="Verdana"/>
          <w:sz w:val="16"/>
          <w:szCs w:val="16"/>
          <w:highlight w:val="yellow"/>
          <w:rtl w:val="0"/>
        </w:rPr>
        <w:t xml:space="preserve"> </w:t>
      </w:r>
    </w:p>
    <w:p w:rsidR="00000000" w:rsidDel="00000000" w:rsidP="00000000" w:rsidRDefault="00000000" w:rsidRPr="00000000" w14:paraId="00000025">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rFonts w:ascii="Verdana" w:cs="Verdana" w:eastAsia="Verdana" w:hAnsi="Verdana"/>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843" w:top="993" w:left="1418" w:right="14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9334500</wp:posOffset>
              </wp:positionV>
              <wp:extent cx="7800975" cy="520700"/>
              <wp:effectExtent b="0" l="0" r="0" t="0"/>
              <wp:wrapNone/>
              <wp:docPr descr="{&quot;HashCode&quot;:1696608652,&quot;Height&quot;:792.0,&quot;Width&quot;:612.0,&quot;Placement&quot;:&quot;Footer&quot;,&quot;Index&quot;:&quot;Primary&quot;,&quot;Section&quot;:1,&quot;Top&quot;:0.0,&quot;Left&quot;:0.0}" id="534086580" name=""/>
              <a:graphic>
                <a:graphicData uri="http://schemas.microsoft.com/office/word/2010/wordprocessingShape">
                  <wps:wsp>
                    <wps:cNvSpPr/>
                    <wps:cNvPr id="3" name="Shape 3"/>
                    <wps:spPr>
                      <a:xfrm>
                        <a:off x="1459800" y="3533938"/>
                        <a:ext cx="7772400" cy="49212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9334500</wp:posOffset>
              </wp:positionV>
              <wp:extent cx="7800975" cy="520700"/>
              <wp:effectExtent b="0" l="0" r="0" t="0"/>
              <wp:wrapNone/>
              <wp:docPr descr="{&quot;HashCode&quot;:1696608652,&quot;Height&quot;:792.0,&quot;Width&quot;:612.0,&quot;Placement&quot;:&quot;Footer&quot;,&quot;Index&quot;:&quot;Primary&quot;,&quot;Section&quot;:1,&quot;Top&quot;:0.0,&quot;Left&quot;:0.0}" id="534086580" name="image2.png"/>
              <a:graphic>
                <a:graphicData uri="http://schemas.openxmlformats.org/drawingml/2006/picture">
                  <pic:pic>
                    <pic:nvPicPr>
                      <pic:cNvPr descr="{&quot;HashCode&quot;:1696608652,&quot;Height&quot;:792.0,&quot;Width&quot;:612.0,&quot;Placement&quot;:&quot;Footer&quot;,&quot;Index&quot;:&quot;Primary&quot;,&quot;Section&quot;:1,&quot;Top&quot;:0.0,&quot;Left&quot;:0.0}" id="0" name="image2.png"/>
                      <pic:cNvPicPr preferRelativeResize="0"/>
                    </pic:nvPicPr>
                    <pic:blipFill>
                      <a:blip r:embed="rId1"/>
                      <a:srcRect/>
                      <a:stretch>
                        <a:fillRect/>
                      </a:stretch>
                    </pic:blipFill>
                    <pic:spPr>
                      <a:xfrm>
                        <a:off x="0" y="0"/>
                        <a:ext cx="7800975" cy="52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9347200</wp:posOffset>
              </wp:positionV>
              <wp:extent cx="7791450" cy="511175"/>
              <wp:effectExtent b="0" l="0" r="0" t="0"/>
              <wp:wrapNone/>
              <wp:docPr descr="{&quot;HashCode&quot;:1696608652,&quot;Height&quot;:792.0,&quot;Width&quot;:612.0,&quot;Placement&quot;:&quot;Footer&quot;,&quot;Index&quot;:&quot;Primary&quot;,&quot;Section&quot;:1,&quot;Top&quot;:0.0,&quot;Left&quot;:0.0}" id="534086579" name=""/>
              <a:graphic>
                <a:graphicData uri="http://schemas.microsoft.com/office/word/2010/wordprocessingShape">
                  <wps:wsp>
                    <wps:cNvSpPr/>
                    <wps:cNvPr id="2" name="Shape 2"/>
                    <wps:spPr>
                      <a:xfrm>
                        <a:off x="1459800" y="3533938"/>
                        <a:ext cx="7772400" cy="49212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9347200</wp:posOffset>
              </wp:positionV>
              <wp:extent cx="7791450" cy="511175"/>
              <wp:effectExtent b="0" l="0" r="0" t="0"/>
              <wp:wrapNone/>
              <wp:docPr descr="{&quot;HashCode&quot;:1696608652,&quot;Height&quot;:792.0,&quot;Width&quot;:612.0,&quot;Placement&quot;:&quot;Footer&quot;,&quot;Index&quot;:&quot;Primary&quot;,&quot;Section&quot;:1,&quot;Top&quot;:0.0,&quot;Left&quot;:0.0}" id="534086579" name="image1.png"/>
              <a:graphic>
                <a:graphicData uri="http://schemas.openxmlformats.org/drawingml/2006/picture">
                  <pic:pic>
                    <pic:nvPicPr>
                      <pic:cNvPr descr="{&quot;HashCode&quot;:1696608652,&quot;Height&quot;:792.0,&quot;Width&quot;:612.0,&quot;Placement&quot;:&quot;Footer&quot;,&quot;Index&quot;:&quot;Primary&quot;,&quot;Section&quot;:1,&quot;Top&quot;:0.0,&quot;Left&quot;:0.0}" id="0" name="image1.png"/>
                      <pic:cNvPicPr preferRelativeResize="0"/>
                    </pic:nvPicPr>
                    <pic:blipFill>
                      <a:blip r:embed="rId2"/>
                      <a:srcRect/>
                      <a:stretch>
                        <a:fillRect/>
                      </a:stretch>
                    </pic:blipFill>
                    <pic:spPr>
                      <a:xfrm>
                        <a:off x="0" y="0"/>
                        <a:ext cx="7791450" cy="5111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after="0" w:line="240" w:lineRule="auto"/>
      <w:jc w:val="right"/>
      <w:rPr>
        <w:rFonts w:ascii="Verdana" w:cs="Verdana" w:eastAsia="Verdana" w:hAnsi="Verdana"/>
        <w:b w:val="1"/>
      </w:rPr>
    </w:pPr>
    <w:r w:rsidDel="00000000" w:rsidR="00000000" w:rsidRPr="00000000">
      <w:rPr>
        <w:rtl w:val="0"/>
      </w:rPr>
      <w:t xml:space="preserve"> </w:t>
    </w:r>
    <w:r w:rsidDel="00000000" w:rsidR="00000000" w:rsidRPr="00000000">
      <w:rPr/>
      <w:drawing>
        <wp:inline distB="0" distT="0" distL="0" distR="0">
          <wp:extent cx="948048" cy="631356"/>
          <wp:effectExtent b="0" l="0" r="0" t="0"/>
          <wp:docPr descr="IPLAN – Assa" id="534086583" name="image5.png"/>
          <a:graphic>
            <a:graphicData uri="http://schemas.openxmlformats.org/drawingml/2006/picture">
              <pic:pic>
                <pic:nvPicPr>
                  <pic:cNvPr descr="IPLAN – Assa" id="0" name="image5.png"/>
                  <pic:cNvPicPr preferRelativeResize="0"/>
                </pic:nvPicPr>
                <pic:blipFill>
                  <a:blip r:embed="rId1"/>
                  <a:srcRect b="0" l="0" r="0" t="0"/>
                  <a:stretch>
                    <a:fillRect/>
                  </a:stretch>
                </pic:blipFill>
                <pic:spPr>
                  <a:xfrm>
                    <a:off x="0" y="0"/>
                    <a:ext cx="948048" cy="631356"/>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-904871</wp:posOffset>
          </wp:positionH>
          <wp:positionV relativeFrom="paragraph">
            <wp:posOffset>-447671</wp:posOffset>
          </wp:positionV>
          <wp:extent cx="2725691" cy="991944"/>
          <wp:effectExtent b="0" l="0" r="0" t="0"/>
          <wp:wrapNone/>
          <wp:docPr descr="http://ds-clientes.com.ar/fundacion_telefonica/headers-2018/movi-logo.jpg" id="534086581" name="image3.jpg"/>
          <a:graphic>
            <a:graphicData uri="http://schemas.openxmlformats.org/drawingml/2006/picture">
              <pic:pic>
                <pic:nvPicPr>
                  <pic:cNvPr descr="http://ds-clientes.com.ar/fundacion_telefonica/headers-2018/movi-logo.jpg" id="0" name="image3.jpg"/>
                  <pic:cNvPicPr preferRelativeResize="0"/>
                </pic:nvPicPr>
                <pic:blipFill>
                  <a:blip r:embed="rId2"/>
                  <a:srcRect b="0" l="0" r="0" t="0"/>
                  <a:stretch>
                    <a:fillRect/>
                  </a:stretch>
                </pic:blipFill>
                <pic:spPr>
                  <a:xfrm>
                    <a:off x="0" y="0"/>
                    <a:ext cx="2725691" cy="991944"/>
                  </a:xfrm>
                  <a:prstGeom prst="rect"/>
                  <a:ln/>
                </pic:spPr>
              </pic:pic>
            </a:graphicData>
          </a:graphic>
        </wp:anchor>
      </w:drawing>
    </w:r>
  </w:p>
  <w:p w:rsidR="00000000" w:rsidDel="00000000" w:rsidP="00000000" w:rsidRDefault="00000000" w:rsidRPr="00000000" w14:paraId="00000028">
    <w:pPr>
      <w:spacing w:after="0"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29">
    <w:pPr>
      <w:spacing w:after="0"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2A">
    <w:pPr>
      <w:spacing w:after="0"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2B">
    <w:pPr>
      <w:spacing w:after="0" w:line="240" w:lineRule="auto"/>
      <w:jc w:val="right"/>
      <w:rPr>
        <w:rFonts w:ascii="Verdana" w:cs="Verdana" w:eastAsia="Verdana" w:hAnsi="Verdana"/>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A80B21"/>
    <w:pPr>
      <w:ind w:left="720"/>
      <w:contextualSpacing w:val="1"/>
    </w:pPr>
  </w:style>
  <w:style w:type="character" w:styleId="Hipervnculo">
    <w:name w:val="Hyperlink"/>
    <w:basedOn w:val="Fuentedeprrafopredeter"/>
    <w:uiPriority w:val="99"/>
    <w:semiHidden w:val="1"/>
    <w:unhideWhenUsed w:val="1"/>
    <w:rsid w:val="00FE4B20"/>
    <w:rPr>
      <w:color w:val="0563c1"/>
      <w:u w:val="single"/>
    </w:r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anormal41" w:customStyle="1">
    <w:name w:val="Tabla normal 41"/>
    <w:basedOn w:val="Tablanormal"/>
    <w:uiPriority w:val="44"/>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Refdecomentario">
    <w:name w:val="annotation reference"/>
    <w:basedOn w:val="Fuentedeprrafopredeter"/>
    <w:uiPriority w:val="99"/>
    <w:semiHidden w:val="1"/>
    <w:unhideWhenUsed w:val="1"/>
    <w:rsid w:val="00B6592D"/>
    <w:rPr>
      <w:sz w:val="16"/>
      <w:szCs w:val="16"/>
    </w:rPr>
  </w:style>
  <w:style w:type="paragraph" w:styleId="Textocomentario">
    <w:name w:val="annotation text"/>
    <w:basedOn w:val="Normal"/>
    <w:link w:val="TextocomentarioCar"/>
    <w:uiPriority w:val="99"/>
    <w:unhideWhenUsed w:val="1"/>
    <w:rsid w:val="00B6592D"/>
    <w:pPr>
      <w:spacing w:line="240" w:lineRule="auto"/>
    </w:pPr>
    <w:rPr>
      <w:sz w:val="20"/>
      <w:szCs w:val="20"/>
    </w:rPr>
  </w:style>
  <w:style w:type="character" w:styleId="TextocomentarioCar" w:customStyle="1">
    <w:name w:val="Texto comentario Car"/>
    <w:basedOn w:val="Fuentedeprrafopredeter"/>
    <w:link w:val="Textocomentario"/>
    <w:uiPriority w:val="99"/>
    <w:rsid w:val="00B6592D"/>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6592D"/>
    <w:rPr>
      <w:b w:val="1"/>
      <w:bCs w:val="1"/>
    </w:rPr>
  </w:style>
  <w:style w:type="character" w:styleId="AsuntodelcomentarioCar" w:customStyle="1">
    <w:name w:val="Asunto del comentario Car"/>
    <w:basedOn w:val="TextocomentarioCar"/>
    <w:link w:val="Asuntodelcomentario"/>
    <w:uiPriority w:val="99"/>
    <w:semiHidden w:val="1"/>
    <w:rsid w:val="00B6592D"/>
    <w:rPr>
      <w:b w:val="1"/>
      <w:bCs w:val="1"/>
      <w:sz w:val="20"/>
      <w:szCs w:val="20"/>
    </w:rPr>
  </w:style>
  <w:style w:type="paragraph" w:styleId="Revisin">
    <w:name w:val="Revision"/>
    <w:hidden w:val="1"/>
    <w:uiPriority w:val="99"/>
    <w:semiHidden w:val="1"/>
    <w:rsid w:val="009D5412"/>
    <w:pPr>
      <w:spacing w:after="0" w:line="240" w:lineRule="auto"/>
    </w:pPr>
  </w:style>
  <w:style w:type="character" w:styleId="Hipervnculovisitado">
    <w:name w:val="FollowedHyperlink"/>
    <w:basedOn w:val="Fuentedeprrafopredeter"/>
    <w:uiPriority w:val="99"/>
    <w:semiHidden w:val="1"/>
    <w:unhideWhenUsed w:val="1"/>
    <w:rsid w:val="00035B01"/>
    <w:rPr>
      <w:color w:val="954f72" w:themeColor="followedHyperlink"/>
      <w:u w:val="single"/>
    </w:rPr>
  </w:style>
  <w:style w:type="paragraph" w:styleId="Textodeglobo">
    <w:name w:val="Balloon Text"/>
    <w:basedOn w:val="Normal"/>
    <w:link w:val="TextodegloboCar"/>
    <w:uiPriority w:val="99"/>
    <w:semiHidden w:val="1"/>
    <w:unhideWhenUsed w:val="1"/>
    <w:rsid w:val="005D1DE2"/>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D1DE2"/>
    <w:rPr>
      <w:rFonts w:ascii="Segoe UI" w:cs="Segoe UI" w:hAnsi="Segoe UI"/>
      <w:sz w:val="18"/>
      <w:szCs w:val="18"/>
    </w:rPr>
  </w:style>
  <w:style w:type="character" w:styleId="cf01" w:customStyle="1">
    <w:name w:val="cf01"/>
    <w:basedOn w:val="Fuentedeprrafopredeter"/>
    <w:rsid w:val="00911E02"/>
    <w:rPr>
      <w:rFonts w:ascii="Segoe UI" w:cs="Segoe UI" w:hAnsi="Segoe UI" w:hint="default"/>
      <w:color w:val="1f4e79"/>
      <w:sz w:val="18"/>
      <w:szCs w:val="18"/>
    </w:rPr>
  </w:style>
  <w:style w:type="paragraph" w:styleId="Encabezado">
    <w:name w:val="header"/>
    <w:basedOn w:val="Normal"/>
    <w:link w:val="EncabezadoCar"/>
    <w:uiPriority w:val="99"/>
    <w:unhideWhenUsed w:val="1"/>
    <w:rsid w:val="00911E0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11E02"/>
  </w:style>
  <w:style w:type="paragraph" w:styleId="Piedepgina">
    <w:name w:val="footer"/>
    <w:basedOn w:val="Normal"/>
    <w:link w:val="PiedepginaCar"/>
    <w:uiPriority w:val="99"/>
    <w:unhideWhenUsed w:val="1"/>
    <w:rsid w:val="00911E0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11E02"/>
  </w:style>
  <w:style w:type="character" w:styleId="EnlacedeInternet" w:customStyle="1">
    <w:name w:val="Enlace de Internet"/>
    <w:basedOn w:val="Fuentedeprrafopredeter"/>
    <w:uiPriority w:val="99"/>
    <w:rsid w:val="002F6CD2"/>
    <w:rPr>
      <w:color w:val="0563c1" w:themeColor="hyperlink"/>
      <w:u w:val="single"/>
    </w:rPr>
  </w:style>
  <w:style w:type="character" w:styleId="Ninguno" w:customStyle="1">
    <w:name w:val="Ninguno"/>
    <w:rsid w:val="00BE7F16"/>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xHfLuJBbFButzm568Lx18sA0Wg==">CgMxLjAyDmguajF6Mjh1c2plbmtmMg5oLjh1czZ4M2k2c2VmYzIOaC5oMWQ0OGg4d2RicjEyDmgueXA2bWl0ZmdtN2hqMg5oLnVhbWQ0ZGc2NnB0NjgAakYKNXN1Z2dlc3RJZEltcG9ydDVkYTJjMzNlLTkzNmEtNDQyMi04ZTFjLTIyMmE4Y2E2YjU0OF8xEg1Mb3NpdG8gVmFuZXNhciExOFBab1pHcmttMTNxbExqZk40bVpQUXpxZ3dhWUNyMVo=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2024-05-16T21:45:00Z</dcterms:created>
  <dc:creator>Uzair Aida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0x01010005520254DC997D43A1C0DA50894A3120</vt:lpwstr>
  </property>
  <property fmtid="{D5CDD505-2E9C-101B-9397-08002B2CF9AE}" pid="3" name="MSIP_Label_e65bd4d2-aa7c-445f-9ef8-222ebb1d2b43_Enabled">
    <vt:lpwstr>true</vt:lpwstr>
  </property>
  <property fmtid="{D5CDD505-2E9C-101B-9397-08002B2CF9AE}" pid="4" name="MSIP_Label_e65bd4d2-aa7c-445f-9ef8-222ebb1d2b43_SetDate">
    <vt:lpwstr>2024-04-12T14:22:11Z</vt:lpwstr>
  </property>
  <property fmtid="{D5CDD505-2E9C-101B-9397-08002B2CF9AE}" pid="5" name="MSIP_Label_e65bd4d2-aa7c-445f-9ef8-222ebb1d2b43_Method">
    <vt:lpwstr>Privileged</vt:lpwstr>
  </property>
  <property fmtid="{D5CDD505-2E9C-101B-9397-08002B2CF9AE}" pid="6" name="MSIP_Label_e65bd4d2-aa7c-445f-9ef8-222ebb1d2b43_Name">
    <vt:lpwstr>e65bd4d2-aa7c-445f-9ef8-222ebb1d2b43</vt:lpwstr>
  </property>
  <property fmtid="{D5CDD505-2E9C-101B-9397-08002B2CF9AE}" pid="7" name="MSIP_Label_e65bd4d2-aa7c-445f-9ef8-222ebb1d2b43_SiteId">
    <vt:lpwstr>9744600e-3e04-492e-baa1-25ec245c6f10</vt:lpwstr>
  </property>
  <property fmtid="{D5CDD505-2E9C-101B-9397-08002B2CF9AE}" pid="8" name="MSIP_Label_e65bd4d2-aa7c-445f-9ef8-222ebb1d2b43_ActionId">
    <vt:lpwstr>2e07e420-dd16-403a-a9bf-b105b318b658</vt:lpwstr>
  </property>
  <property fmtid="{D5CDD505-2E9C-101B-9397-08002B2CF9AE}" pid="9" name="MSIP_Label_e65bd4d2-aa7c-445f-9ef8-222ebb1d2b43_ContentBits">
    <vt:lpwstr>2</vt:lpwstr>
  </property>
</Properties>
</file>